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F1" w:rsidRDefault="007B36F1" w:rsidP="00E33B3B">
      <w:pPr>
        <w:pStyle w:val="ListParagraph"/>
        <w:numPr>
          <w:ilvl w:val="0"/>
          <w:numId w:val="1"/>
        </w:numPr>
        <w:spacing w:before="240" w:line="480" w:lineRule="auto"/>
        <w:rPr>
          <w:rFonts w:ascii="Arial" w:hAnsi="Arial" w:cs="Arial"/>
        </w:rPr>
      </w:pPr>
      <w:r>
        <w:rPr>
          <w:rFonts w:ascii="Arial" w:hAnsi="Arial" w:cs="Arial"/>
        </w:rPr>
        <w:t xml:space="preserve">Amniotic Fluid Levels </w:t>
      </w:r>
      <w:hyperlink r:id="rId7" w:history="1">
        <w:r w:rsidRPr="00C46E78">
          <w:rPr>
            <w:rStyle w:val="Hyperlink"/>
            <w:rFonts w:ascii="Arial" w:hAnsi="Arial" w:cs="Arial"/>
          </w:rPr>
          <w:t>https://midwifethinking.com/tag/amniotic-fluid/</w:t>
        </w:r>
      </w:hyperlink>
    </w:p>
    <w:p w:rsidR="007B36F1" w:rsidRDefault="007B36F1" w:rsidP="00E33B3B">
      <w:pPr>
        <w:pStyle w:val="ListParagraph"/>
        <w:numPr>
          <w:ilvl w:val="0"/>
          <w:numId w:val="1"/>
        </w:numPr>
        <w:spacing w:before="240" w:line="480" w:lineRule="auto"/>
        <w:rPr>
          <w:rFonts w:ascii="Arial" w:hAnsi="Arial" w:cs="Arial"/>
        </w:rPr>
      </w:pPr>
      <w:r>
        <w:rPr>
          <w:rFonts w:ascii="Arial" w:hAnsi="Arial" w:cs="Arial"/>
        </w:rPr>
        <w:t xml:space="preserve">Reasons for Induction </w:t>
      </w:r>
      <w:hyperlink r:id="rId8" w:history="1">
        <w:r w:rsidRPr="00C46E78">
          <w:rPr>
            <w:rStyle w:val="Hyperlink"/>
            <w:rFonts w:ascii="Arial" w:hAnsi="Arial" w:cs="Arial"/>
          </w:rPr>
          <w:t>https://www.ncbi.nlm.nih.gov/pmc/articles/PMC1595289/</w:t>
        </w:r>
      </w:hyperlink>
    </w:p>
    <w:p w:rsidR="007B36F1" w:rsidRDefault="007B36F1" w:rsidP="00E33B3B">
      <w:pPr>
        <w:pStyle w:val="ListParagraph"/>
        <w:numPr>
          <w:ilvl w:val="0"/>
          <w:numId w:val="1"/>
        </w:numPr>
        <w:spacing w:before="240" w:line="480" w:lineRule="auto"/>
        <w:rPr>
          <w:rFonts w:ascii="Arial" w:hAnsi="Arial" w:cs="Arial"/>
        </w:rPr>
      </w:pPr>
      <w:r>
        <w:rPr>
          <w:rFonts w:ascii="Arial" w:hAnsi="Arial" w:cs="Arial"/>
        </w:rPr>
        <w:t xml:space="preserve">Failure to progress </w:t>
      </w:r>
      <w:hyperlink r:id="rId9" w:history="1">
        <w:r w:rsidRPr="00C46E78">
          <w:rPr>
            <w:rStyle w:val="Hyperlink"/>
            <w:rFonts w:ascii="Arial" w:hAnsi="Arial" w:cs="Arial"/>
          </w:rPr>
          <w:t>http://evidencebasedbirth.com/friedmans-curve-and-failure-to-progress-a-leading-cause-of-unplanned-c-sections/</w:t>
        </w:r>
      </w:hyperlink>
    </w:p>
    <w:p w:rsidR="007B36F1" w:rsidRDefault="007B36F1" w:rsidP="00E33B3B">
      <w:pPr>
        <w:pStyle w:val="ListParagraph"/>
        <w:numPr>
          <w:ilvl w:val="0"/>
          <w:numId w:val="1"/>
        </w:numPr>
        <w:spacing w:before="240" w:line="480" w:lineRule="auto"/>
        <w:rPr>
          <w:rFonts w:ascii="Arial" w:hAnsi="Arial" w:cs="Arial"/>
        </w:rPr>
      </w:pPr>
      <w:r>
        <w:rPr>
          <w:rFonts w:ascii="Arial" w:hAnsi="Arial" w:cs="Arial"/>
        </w:rPr>
        <w:t xml:space="preserve">Gestational Diabetes </w:t>
      </w:r>
      <w:hyperlink r:id="rId10" w:history="1">
        <w:r w:rsidRPr="00C46E78">
          <w:rPr>
            <w:rStyle w:val="Hyperlink"/>
            <w:rFonts w:ascii="Arial" w:hAnsi="Arial" w:cs="Arial"/>
          </w:rPr>
          <w:t>https://avivaromm.com/dont-drink-glucola-gestational-diabetes/</w:t>
        </w:r>
      </w:hyperlink>
    </w:p>
    <w:p w:rsidR="007B36F1" w:rsidRDefault="007B36F1" w:rsidP="00E33B3B">
      <w:pPr>
        <w:pStyle w:val="ListParagraph"/>
        <w:numPr>
          <w:ilvl w:val="0"/>
          <w:numId w:val="1"/>
        </w:numPr>
        <w:spacing w:before="240" w:line="480" w:lineRule="auto"/>
        <w:rPr>
          <w:rFonts w:ascii="Arial" w:hAnsi="Arial" w:cs="Arial"/>
        </w:rPr>
      </w:pPr>
      <w:r>
        <w:rPr>
          <w:rFonts w:ascii="Arial" w:hAnsi="Arial" w:cs="Arial"/>
        </w:rPr>
        <w:t xml:space="preserve">GBS treatment </w:t>
      </w:r>
      <w:hyperlink r:id="rId11" w:history="1">
        <w:r w:rsidRPr="00C46E78">
          <w:rPr>
            <w:rStyle w:val="Hyperlink"/>
            <w:rFonts w:ascii="Arial" w:hAnsi="Arial" w:cs="Arial"/>
          </w:rPr>
          <w:t>http://www.temeculahypnobirthing.org/temecula-hypnobirthing-blog/gbs-protocol</w:t>
        </w:r>
      </w:hyperlink>
    </w:p>
    <w:p w:rsidR="007B36F1" w:rsidRDefault="007B36F1" w:rsidP="00E33B3B">
      <w:pPr>
        <w:pStyle w:val="ListParagraph"/>
        <w:numPr>
          <w:ilvl w:val="0"/>
          <w:numId w:val="1"/>
        </w:numPr>
        <w:spacing w:before="240" w:line="480" w:lineRule="auto"/>
        <w:rPr>
          <w:rFonts w:ascii="Arial" w:hAnsi="Arial" w:cs="Arial"/>
        </w:rPr>
      </w:pPr>
      <w:r>
        <w:rPr>
          <w:rFonts w:ascii="Arial" w:hAnsi="Arial" w:cs="Arial"/>
        </w:rPr>
        <w:t xml:space="preserve">Margin of Error in fetal weight estimations </w:t>
      </w:r>
      <w:hyperlink r:id="rId12" w:history="1">
        <w:r w:rsidRPr="00C46E78">
          <w:rPr>
            <w:rStyle w:val="Hyperlink"/>
            <w:rFonts w:ascii="Arial" w:hAnsi="Arial" w:cs="Arial"/>
          </w:rPr>
          <w:t>https://www.ncbi.nlm.nih.gov/pubmed/23132481</w:t>
        </w:r>
      </w:hyperlink>
    </w:p>
    <w:p w:rsidR="007B36F1" w:rsidRDefault="007B36F1" w:rsidP="00E33B3B">
      <w:pPr>
        <w:pStyle w:val="ListParagraph"/>
        <w:numPr>
          <w:ilvl w:val="0"/>
          <w:numId w:val="1"/>
        </w:numPr>
        <w:spacing w:before="240" w:line="480" w:lineRule="auto"/>
        <w:rPr>
          <w:rFonts w:ascii="Arial" w:hAnsi="Arial" w:cs="Arial"/>
        </w:rPr>
      </w:pPr>
      <w:r>
        <w:rPr>
          <w:rFonts w:ascii="Arial" w:hAnsi="Arial" w:cs="Arial"/>
        </w:rPr>
        <w:t xml:space="preserve">Misdiagnoses of CPD or macrosomia problem (big baby scapegoat) </w:t>
      </w:r>
      <w:bookmarkStart w:id="0" w:name="_GoBack"/>
      <w:bookmarkEnd w:id="0"/>
      <w:r>
        <w:rPr>
          <w:rFonts w:ascii="Arial" w:hAnsi="Arial" w:cs="Arial"/>
        </w:rPr>
        <w:fldChar w:fldCharType="begin"/>
      </w:r>
      <w:r>
        <w:rPr>
          <w:rFonts w:ascii="Arial" w:hAnsi="Arial" w:cs="Arial"/>
        </w:rPr>
        <w:instrText xml:space="preserve"> HYPERLINK "</w:instrText>
      </w:r>
      <w:r w:rsidRPr="007B36F1">
        <w:rPr>
          <w:rFonts w:ascii="Arial" w:hAnsi="Arial" w:cs="Arial"/>
        </w:rPr>
        <w:instrText>https://www.ncbi.nlm.nih.gov/pubmed/25632613</w:instrText>
      </w:r>
      <w:r>
        <w:rPr>
          <w:rFonts w:ascii="Arial" w:hAnsi="Arial" w:cs="Arial"/>
        </w:rPr>
        <w:instrText xml:space="preserve">" </w:instrText>
      </w:r>
      <w:r>
        <w:rPr>
          <w:rFonts w:ascii="Arial" w:hAnsi="Arial" w:cs="Arial"/>
        </w:rPr>
        <w:fldChar w:fldCharType="separate"/>
      </w:r>
      <w:r w:rsidRPr="00C46E78">
        <w:rPr>
          <w:rStyle w:val="Hyperlink"/>
          <w:rFonts w:ascii="Arial" w:hAnsi="Arial" w:cs="Arial"/>
        </w:rPr>
        <w:t>https://www.ncbi.nlm.nih.gov/pubmed/25632613</w:t>
      </w:r>
      <w:r>
        <w:rPr>
          <w:rFonts w:ascii="Arial" w:hAnsi="Arial" w:cs="Arial"/>
        </w:rPr>
        <w:fldChar w:fldCharType="end"/>
      </w:r>
    </w:p>
    <w:p w:rsidR="007B36F1" w:rsidRDefault="007B36F1" w:rsidP="00E33B3B">
      <w:pPr>
        <w:pStyle w:val="ListParagraph"/>
        <w:numPr>
          <w:ilvl w:val="0"/>
          <w:numId w:val="1"/>
        </w:numPr>
        <w:spacing w:before="240" w:line="480" w:lineRule="auto"/>
        <w:rPr>
          <w:rFonts w:ascii="Arial" w:hAnsi="Arial" w:cs="Arial"/>
        </w:rPr>
      </w:pPr>
      <w:r>
        <w:rPr>
          <w:rFonts w:ascii="Arial" w:hAnsi="Arial" w:cs="Arial"/>
        </w:rPr>
        <w:t xml:space="preserve">Bishop Score </w:t>
      </w:r>
      <w:hyperlink r:id="rId13" w:history="1">
        <w:r w:rsidRPr="00C46E78">
          <w:rPr>
            <w:rStyle w:val="Hyperlink"/>
            <w:rFonts w:ascii="Arial" w:hAnsi="Arial" w:cs="Arial"/>
          </w:rPr>
          <w:t>http://www.perinatology.com/calculators/Bishop%20Score%20Calculator.htm</w:t>
        </w:r>
      </w:hyperlink>
    </w:p>
    <w:p w:rsidR="007B36F1" w:rsidRDefault="007B36F1" w:rsidP="00E33B3B">
      <w:pPr>
        <w:pStyle w:val="ListParagraph"/>
        <w:numPr>
          <w:ilvl w:val="0"/>
          <w:numId w:val="1"/>
        </w:numPr>
        <w:spacing w:before="240" w:line="480" w:lineRule="auto"/>
        <w:rPr>
          <w:rFonts w:ascii="Arial" w:hAnsi="Arial" w:cs="Arial"/>
        </w:rPr>
      </w:pPr>
      <w:r>
        <w:rPr>
          <w:rFonts w:ascii="Arial" w:hAnsi="Arial" w:cs="Arial"/>
        </w:rPr>
        <w:t xml:space="preserve">Distress scapegoat </w:t>
      </w:r>
      <w:hyperlink r:id="rId14" w:history="1">
        <w:r w:rsidRPr="00C46E78">
          <w:rPr>
            <w:rStyle w:val="Hyperlink"/>
            <w:rFonts w:ascii="Arial" w:hAnsi="Arial" w:cs="Arial"/>
          </w:rPr>
          <w:t>http://evidencebasedbirth.com/evidence-based-fetal-monitoring/</w:t>
        </w:r>
      </w:hyperlink>
    </w:p>
    <w:p w:rsidR="007B36F1" w:rsidRDefault="007B36F1" w:rsidP="00E33B3B">
      <w:pPr>
        <w:pStyle w:val="ListParagraph"/>
        <w:numPr>
          <w:ilvl w:val="0"/>
          <w:numId w:val="1"/>
        </w:numPr>
        <w:spacing w:before="240" w:line="480" w:lineRule="auto"/>
        <w:rPr>
          <w:rFonts w:ascii="Arial" w:hAnsi="Arial" w:cs="Arial"/>
        </w:rPr>
      </w:pPr>
      <w:r>
        <w:rPr>
          <w:rFonts w:ascii="Arial" w:hAnsi="Arial" w:cs="Arial"/>
        </w:rPr>
        <w:t xml:space="preserve">Contraindications for ECV ( when a doctor turns  breech baby manually) </w:t>
      </w:r>
      <w:hyperlink r:id="rId15" w:history="1">
        <w:r w:rsidRPr="00C46E78">
          <w:rPr>
            <w:rStyle w:val="Hyperlink"/>
            <w:rFonts w:ascii="Arial" w:hAnsi="Arial" w:cs="Arial"/>
          </w:rPr>
          <w:t>https://www.ncbi.nlm.nih.gov/pubmed/22994660</w:t>
        </w:r>
      </w:hyperlink>
    </w:p>
    <w:p w:rsidR="007B36F1" w:rsidRPr="007B36F1" w:rsidRDefault="007B36F1" w:rsidP="00E33B3B">
      <w:pPr>
        <w:pStyle w:val="ListParagraph"/>
        <w:numPr>
          <w:ilvl w:val="0"/>
          <w:numId w:val="1"/>
        </w:numPr>
        <w:spacing w:before="240" w:line="480" w:lineRule="auto"/>
        <w:rPr>
          <w:rFonts w:ascii="Arial" w:hAnsi="Arial" w:cs="Arial"/>
        </w:rPr>
      </w:pPr>
      <w:r>
        <w:rPr>
          <w:rFonts w:ascii="Arial" w:hAnsi="Arial" w:cs="Arial"/>
        </w:rPr>
        <w:t xml:space="preserve">If you need to see if your OBGYN is following their own standards given by the American College of Obstetricians and Gynecologists, when you google the issue, add “ACOG” to the search bar.  </w:t>
      </w:r>
    </w:p>
    <w:sectPr w:rsidR="007B36F1" w:rsidRPr="007B36F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98" w:rsidRDefault="00820A98" w:rsidP="007B36F1">
      <w:pPr>
        <w:spacing w:after="0" w:line="240" w:lineRule="auto"/>
      </w:pPr>
      <w:r>
        <w:separator/>
      </w:r>
    </w:p>
  </w:endnote>
  <w:endnote w:type="continuationSeparator" w:id="0">
    <w:p w:rsidR="00820A98" w:rsidRDefault="00820A98" w:rsidP="007B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98" w:rsidRDefault="00820A98" w:rsidP="007B36F1">
      <w:pPr>
        <w:spacing w:after="0" w:line="240" w:lineRule="auto"/>
      </w:pPr>
      <w:r>
        <w:separator/>
      </w:r>
    </w:p>
  </w:footnote>
  <w:footnote w:type="continuationSeparator" w:id="0">
    <w:p w:rsidR="00820A98" w:rsidRDefault="00820A98" w:rsidP="007B3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F1" w:rsidRPr="00E33B3B" w:rsidRDefault="007B36F1" w:rsidP="007B36F1">
    <w:pPr>
      <w:jc w:val="center"/>
      <w:rPr>
        <w:rFonts w:ascii="Arial" w:hAnsi="Arial" w:cs="Arial"/>
        <w:sz w:val="44"/>
        <w:szCs w:val="44"/>
      </w:rPr>
    </w:pPr>
    <w:r w:rsidRPr="00E33B3B">
      <w:rPr>
        <w:rFonts w:ascii="Arial" w:hAnsi="Arial" w:cs="Arial"/>
        <w:sz w:val="44"/>
        <w:szCs w:val="44"/>
      </w:rPr>
      <w:t>Research Tool Belt</w:t>
    </w:r>
  </w:p>
  <w:p w:rsidR="007B36F1" w:rsidRPr="00E33B3B" w:rsidRDefault="007B36F1" w:rsidP="007B36F1">
    <w:pPr>
      <w:jc w:val="center"/>
      <w:rPr>
        <w:rFonts w:ascii="Arial" w:hAnsi="Arial" w:cs="Arial"/>
        <w:i/>
        <w:sz w:val="24"/>
        <w:szCs w:val="24"/>
      </w:rPr>
    </w:pPr>
    <w:r w:rsidRPr="00E33B3B">
      <w:rPr>
        <w:rFonts w:ascii="Arial" w:hAnsi="Arial" w:cs="Arial"/>
        <w:i/>
        <w:sz w:val="24"/>
        <w:szCs w:val="24"/>
      </w:rPr>
      <w:t>The truth shall set you free</w:t>
    </w:r>
  </w:p>
  <w:p w:rsidR="007B36F1" w:rsidRDefault="007B3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034EF"/>
    <w:multiLevelType w:val="hybridMultilevel"/>
    <w:tmpl w:val="AEB60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F1"/>
    <w:rsid w:val="00615B4A"/>
    <w:rsid w:val="007B36F1"/>
    <w:rsid w:val="00820A98"/>
    <w:rsid w:val="00E33B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A9348-2E2D-4393-B3DA-7C4929BD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6F1"/>
    <w:pPr>
      <w:ind w:left="720"/>
      <w:contextualSpacing/>
    </w:pPr>
  </w:style>
  <w:style w:type="character" w:styleId="Hyperlink">
    <w:name w:val="Hyperlink"/>
    <w:basedOn w:val="DefaultParagraphFont"/>
    <w:uiPriority w:val="99"/>
    <w:unhideWhenUsed/>
    <w:rsid w:val="007B36F1"/>
    <w:rPr>
      <w:color w:val="0563C1" w:themeColor="hyperlink"/>
      <w:u w:val="single"/>
    </w:rPr>
  </w:style>
  <w:style w:type="paragraph" w:styleId="Header">
    <w:name w:val="header"/>
    <w:basedOn w:val="Normal"/>
    <w:link w:val="HeaderChar"/>
    <w:uiPriority w:val="99"/>
    <w:unhideWhenUsed/>
    <w:rsid w:val="007B3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6F1"/>
  </w:style>
  <w:style w:type="paragraph" w:styleId="Footer">
    <w:name w:val="footer"/>
    <w:basedOn w:val="Normal"/>
    <w:link w:val="FooterChar"/>
    <w:uiPriority w:val="99"/>
    <w:unhideWhenUsed/>
    <w:rsid w:val="007B3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595289/" TargetMode="External"/><Relationship Id="rId13" Type="http://schemas.openxmlformats.org/officeDocument/2006/relationships/hyperlink" Target="http://www.perinatology.com/calculators/Bishop%20Score%20Calculator.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dwifethinking.com/tag/amniotic-fluid/" TargetMode="External"/><Relationship Id="rId12" Type="http://schemas.openxmlformats.org/officeDocument/2006/relationships/hyperlink" Target="https://www.ncbi.nlm.nih.gov/pubmed/2313248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meculahypnobirthing.org/temecula-hypnobirthing-blog/gbs-protocol" TargetMode="External"/><Relationship Id="rId5" Type="http://schemas.openxmlformats.org/officeDocument/2006/relationships/footnotes" Target="footnotes.xml"/><Relationship Id="rId15" Type="http://schemas.openxmlformats.org/officeDocument/2006/relationships/hyperlink" Target="https://www.ncbi.nlm.nih.gov/pubmed/22994660" TargetMode="External"/><Relationship Id="rId10" Type="http://schemas.openxmlformats.org/officeDocument/2006/relationships/hyperlink" Target="https://avivaromm.com/dont-drink-glucola-gestational-diabetes/" TargetMode="External"/><Relationship Id="rId4" Type="http://schemas.openxmlformats.org/officeDocument/2006/relationships/webSettings" Target="webSettings.xml"/><Relationship Id="rId9" Type="http://schemas.openxmlformats.org/officeDocument/2006/relationships/hyperlink" Target="http://evidencebasedbirth.com/friedmans-curve-and-failure-to-progress-a-leading-cause-of-unplanned-c-sections/" TargetMode="External"/><Relationship Id="rId14" Type="http://schemas.openxmlformats.org/officeDocument/2006/relationships/hyperlink" Target="http://evidencebasedbirth.com/evidence-based-fetal-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Sousa</dc:creator>
  <cp:keywords/>
  <dc:description/>
  <cp:lastModifiedBy>Karen Sousa</cp:lastModifiedBy>
  <cp:revision>1</cp:revision>
  <dcterms:created xsi:type="dcterms:W3CDTF">2017-02-25T18:29:00Z</dcterms:created>
  <dcterms:modified xsi:type="dcterms:W3CDTF">2017-02-25T18:42:00Z</dcterms:modified>
</cp:coreProperties>
</file>